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C7" w:rsidRPr="00903F61" w:rsidRDefault="00BF73D3" w:rsidP="00BF73D3">
      <w:pPr>
        <w:jc w:val="center"/>
        <w:rPr>
          <w:rFonts w:ascii="Arial" w:hAnsi="Arial" w:cs="Arial"/>
          <w:b/>
          <w:sz w:val="22"/>
          <w:szCs w:val="22"/>
        </w:rPr>
      </w:pPr>
      <w:r w:rsidRPr="00903F61">
        <w:rPr>
          <w:rFonts w:ascii="Arial" w:hAnsi="Arial" w:cs="Arial"/>
          <w:b/>
          <w:sz w:val="22"/>
          <w:szCs w:val="22"/>
        </w:rPr>
        <w:t>REGIMEN DE FACTURACION ELECTRONICA</w:t>
      </w:r>
    </w:p>
    <w:p w:rsidR="00BF73D3" w:rsidRDefault="00BF73D3" w:rsidP="00152B8D">
      <w:pPr>
        <w:rPr>
          <w:rFonts w:ascii="Arial" w:hAnsi="Arial" w:cs="Arial"/>
          <w:b/>
          <w:szCs w:val="24"/>
        </w:rPr>
      </w:pPr>
    </w:p>
    <w:p w:rsidR="00BF73D3" w:rsidRPr="00903F61" w:rsidRDefault="00BF73D3" w:rsidP="009B71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3F61">
        <w:rPr>
          <w:rFonts w:ascii="Arial" w:hAnsi="Arial" w:cs="Arial"/>
          <w:sz w:val="22"/>
          <w:szCs w:val="22"/>
        </w:rPr>
        <w:t xml:space="preserve"> Mediante la RG 3749/15 AFIP estableció un régimen obligatorio de facturación electrónica </w:t>
      </w:r>
      <w:r w:rsidR="002E17FB">
        <w:rPr>
          <w:rFonts w:ascii="Arial" w:hAnsi="Arial" w:cs="Arial"/>
          <w:sz w:val="22"/>
          <w:szCs w:val="22"/>
        </w:rPr>
        <w:t>que rige a partir del 1/7/2015 (R.E.C.E)</w:t>
      </w:r>
    </w:p>
    <w:p w:rsidR="001946D7" w:rsidRPr="00903F61" w:rsidRDefault="005A2D77" w:rsidP="009B71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3F61">
        <w:rPr>
          <w:rFonts w:ascii="Arial" w:hAnsi="Arial" w:cs="Arial"/>
          <w:sz w:val="22"/>
          <w:szCs w:val="22"/>
        </w:rPr>
        <w:t xml:space="preserve"> El sistema es obligatorio para </w:t>
      </w:r>
      <w:r w:rsidR="001946D7" w:rsidRPr="00903F61">
        <w:rPr>
          <w:rFonts w:ascii="Arial" w:hAnsi="Arial" w:cs="Arial"/>
          <w:sz w:val="22"/>
          <w:szCs w:val="22"/>
        </w:rPr>
        <w:t xml:space="preserve">los sujetos que revistan el carácter de </w:t>
      </w:r>
      <w:r w:rsidR="00CD02D6" w:rsidRPr="00903F61">
        <w:rPr>
          <w:rFonts w:ascii="Arial" w:hAnsi="Arial" w:cs="Arial"/>
          <w:sz w:val="22"/>
          <w:szCs w:val="22"/>
        </w:rPr>
        <w:t>responsables inscriptos en el I</w:t>
      </w:r>
      <w:r w:rsidR="00903F61" w:rsidRPr="00903F61">
        <w:rPr>
          <w:rFonts w:ascii="Arial" w:hAnsi="Arial" w:cs="Arial"/>
          <w:sz w:val="22"/>
          <w:szCs w:val="22"/>
        </w:rPr>
        <w:t xml:space="preserve">mpuesto al Valor Agregado (IVA), o sea aquellos que emitan facturas, </w:t>
      </w:r>
      <w:r w:rsidR="009B71E2">
        <w:rPr>
          <w:rFonts w:ascii="Arial" w:hAnsi="Arial" w:cs="Arial"/>
          <w:sz w:val="22"/>
          <w:szCs w:val="22"/>
        </w:rPr>
        <w:t xml:space="preserve">recibos, </w:t>
      </w:r>
      <w:r w:rsidR="00903F61" w:rsidRPr="00903F61">
        <w:rPr>
          <w:rFonts w:ascii="Arial" w:hAnsi="Arial" w:cs="Arial"/>
          <w:sz w:val="22"/>
          <w:szCs w:val="22"/>
        </w:rPr>
        <w:t>notas de débito y crédito tipo “A” y/o “B”.</w:t>
      </w:r>
    </w:p>
    <w:p w:rsidR="00CD02D6" w:rsidRPr="00903F61" w:rsidRDefault="00CD02D6" w:rsidP="006F60F4">
      <w:pPr>
        <w:jc w:val="both"/>
        <w:rPr>
          <w:rFonts w:ascii="Arial" w:hAnsi="Arial" w:cs="Arial"/>
          <w:sz w:val="22"/>
          <w:szCs w:val="22"/>
        </w:rPr>
      </w:pPr>
    </w:p>
    <w:p w:rsidR="00CD02D6" w:rsidRPr="00903F61" w:rsidRDefault="00CD02D6" w:rsidP="00903F61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903F61">
        <w:rPr>
          <w:rFonts w:ascii="Arial" w:hAnsi="Arial" w:cs="Arial"/>
          <w:szCs w:val="24"/>
        </w:rPr>
        <w:t xml:space="preserve">Como la DGCyE debe ser considerado como Consumidor Final, solamente puede recibir facturas de tipo “B” o “C”. Por lo tanto, los proveedores de bienes o servicios que emitan facturas o notas de débito o crédito tipo “B”, deberán hacerlo </w:t>
      </w:r>
      <w:r w:rsidR="006F60F4" w:rsidRPr="00903F61">
        <w:rPr>
          <w:rFonts w:ascii="Arial" w:hAnsi="Arial" w:cs="Arial"/>
          <w:szCs w:val="24"/>
        </w:rPr>
        <w:t xml:space="preserve">como norma general </w:t>
      </w:r>
      <w:r w:rsidRPr="00903F61">
        <w:rPr>
          <w:rFonts w:ascii="Arial" w:hAnsi="Arial" w:cs="Arial"/>
          <w:szCs w:val="24"/>
        </w:rPr>
        <w:t>presentando la correspondiente factura electrónica</w:t>
      </w:r>
      <w:r w:rsidR="006F60F4" w:rsidRPr="00903F61">
        <w:rPr>
          <w:rFonts w:ascii="Arial" w:hAnsi="Arial" w:cs="Arial"/>
          <w:szCs w:val="24"/>
        </w:rPr>
        <w:t>,</w:t>
      </w:r>
      <w:r w:rsidRPr="00903F61">
        <w:rPr>
          <w:rFonts w:ascii="Arial" w:hAnsi="Arial" w:cs="Arial"/>
          <w:szCs w:val="24"/>
        </w:rPr>
        <w:t xml:space="preserve"> de acuerdo con la R G mencionada</w:t>
      </w:r>
      <w:r w:rsidR="006F60F4" w:rsidRPr="00903F61">
        <w:rPr>
          <w:rFonts w:ascii="Arial" w:hAnsi="Arial" w:cs="Arial"/>
          <w:szCs w:val="24"/>
        </w:rPr>
        <w:t>.</w:t>
      </w:r>
    </w:p>
    <w:p w:rsidR="006F60F4" w:rsidRDefault="006F60F4" w:rsidP="00903F61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903F61">
        <w:rPr>
          <w:rFonts w:ascii="Arial" w:hAnsi="Arial" w:cs="Arial"/>
          <w:szCs w:val="24"/>
        </w:rPr>
        <w:t xml:space="preserve">Para los que emitan facturas “C” Monotributistas, es obligatoria la facturación electrónica para los inscriptos en las categorías H, I, J K o L; mientras que para las restantes categorías es optativa la incorporación al régimen. </w:t>
      </w:r>
    </w:p>
    <w:p w:rsidR="00903F61" w:rsidRDefault="00903F61" w:rsidP="00903F61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Aquellos sujetos que revistan la condición de Exentos en el Impuesto al Valor Agregado”, la incorporación al régimen de facturación electrónica es optativo.</w:t>
      </w:r>
    </w:p>
    <w:p w:rsidR="00903F61" w:rsidRDefault="009B71E2" w:rsidP="00903F61">
      <w:pPr>
        <w:jc w:val="both"/>
        <w:rPr>
          <w:rFonts w:ascii="Arial" w:hAnsi="Arial" w:cs="Arial"/>
          <w:sz w:val="22"/>
          <w:szCs w:val="22"/>
        </w:rPr>
      </w:pPr>
      <w:r w:rsidRPr="009B71E2">
        <w:rPr>
          <w:rFonts w:ascii="Arial" w:hAnsi="Arial" w:cs="Arial"/>
          <w:b/>
          <w:szCs w:val="24"/>
        </w:rPr>
        <w:t>EXCEPCIONES:</w:t>
      </w:r>
      <w:r>
        <w:rPr>
          <w:rFonts w:ascii="Arial" w:hAnsi="Arial" w:cs="Arial"/>
          <w:szCs w:val="24"/>
        </w:rPr>
        <w:t xml:space="preserve"> </w:t>
      </w:r>
      <w:r w:rsidRPr="009B71E2">
        <w:rPr>
          <w:rFonts w:ascii="Arial" w:hAnsi="Arial" w:cs="Arial"/>
          <w:sz w:val="22"/>
          <w:szCs w:val="22"/>
        </w:rPr>
        <w:t>no están obligados</w:t>
      </w:r>
      <w:r>
        <w:rPr>
          <w:rFonts w:ascii="Arial" w:hAnsi="Arial" w:cs="Arial"/>
          <w:szCs w:val="24"/>
        </w:rPr>
        <w:t xml:space="preserve"> </w:t>
      </w:r>
      <w:r w:rsidRPr="009B71E2">
        <w:rPr>
          <w:rFonts w:ascii="Arial" w:hAnsi="Arial" w:cs="Arial"/>
          <w:sz w:val="22"/>
          <w:szCs w:val="22"/>
        </w:rPr>
        <w:t>a emitir factura electrónica</w:t>
      </w:r>
    </w:p>
    <w:p w:rsidR="009B71E2" w:rsidRPr="009B71E2" w:rsidRDefault="009B71E2" w:rsidP="00903F61">
      <w:pPr>
        <w:jc w:val="both"/>
        <w:rPr>
          <w:rFonts w:ascii="Arial" w:hAnsi="Arial" w:cs="Arial"/>
          <w:sz w:val="22"/>
          <w:szCs w:val="22"/>
        </w:rPr>
      </w:pPr>
    </w:p>
    <w:p w:rsidR="009B71E2" w:rsidRDefault="009B71E2" w:rsidP="009B71E2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Los que respalden operaciones de compra venta de cosas muebles o prestaciones de servicio no realizadas en el local, oficina o establecimiento, cuando la facturación se efectúa en el momento de la entrega de los bienes o prestación del servicio en el domicilio del cliente o en un domicilio distinto al del emisor del comprobante.</w:t>
      </w:r>
    </w:p>
    <w:p w:rsidR="009B71E2" w:rsidRDefault="009B71E2" w:rsidP="009B71E2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Aquellos sujetos que se encuentran obligados a la utilización de Controladores Fiscales homologados por AFIP (RG 3561/13)</w:t>
      </w:r>
      <w:r w:rsidR="00166930">
        <w:rPr>
          <w:rFonts w:ascii="Arial" w:hAnsi="Arial" w:cs="Arial"/>
          <w:szCs w:val="24"/>
        </w:rPr>
        <w:t xml:space="preserve"> </w:t>
      </w:r>
    </w:p>
    <w:p w:rsidR="00420B6D" w:rsidRDefault="00420B6D" w:rsidP="00420B6D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CONCLUSIÓN</w:t>
      </w:r>
    </w:p>
    <w:p w:rsidR="00420B6D" w:rsidRDefault="00420B6D" w:rsidP="00420B6D">
      <w:pPr>
        <w:jc w:val="both"/>
        <w:rPr>
          <w:rFonts w:ascii="Arial" w:hAnsi="Arial" w:cs="Arial"/>
          <w:b/>
          <w:szCs w:val="24"/>
        </w:rPr>
      </w:pPr>
    </w:p>
    <w:p w:rsidR="00335E6F" w:rsidRDefault="00420B6D" w:rsidP="00335E6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ab/>
      </w:r>
      <w:r w:rsidRPr="00420B6D">
        <w:rPr>
          <w:rFonts w:ascii="Arial" w:hAnsi="Arial" w:cs="Arial"/>
          <w:sz w:val="22"/>
          <w:szCs w:val="22"/>
        </w:rPr>
        <w:t xml:space="preserve">Por lo expuesto y </w:t>
      </w:r>
      <w:r w:rsidR="00335E6F">
        <w:rPr>
          <w:rFonts w:ascii="Arial" w:hAnsi="Arial" w:cs="Arial"/>
          <w:sz w:val="22"/>
          <w:szCs w:val="22"/>
        </w:rPr>
        <w:t xml:space="preserve">lo </w:t>
      </w:r>
      <w:r w:rsidRPr="00420B6D">
        <w:rPr>
          <w:rFonts w:ascii="Arial" w:hAnsi="Arial" w:cs="Arial"/>
          <w:sz w:val="22"/>
          <w:szCs w:val="22"/>
        </w:rPr>
        <w:t>analizado de la RG 3749/15, a partir del 1 de julio de 2015</w:t>
      </w:r>
      <w:r>
        <w:rPr>
          <w:rFonts w:ascii="Arial" w:hAnsi="Arial" w:cs="Arial"/>
          <w:sz w:val="22"/>
          <w:szCs w:val="22"/>
        </w:rPr>
        <w:t>, sólo</w:t>
      </w:r>
      <w:r w:rsidRPr="00420B6D">
        <w:rPr>
          <w:rFonts w:ascii="Arial" w:hAnsi="Arial" w:cs="Arial"/>
          <w:sz w:val="22"/>
          <w:szCs w:val="22"/>
        </w:rPr>
        <w:t xml:space="preserve"> podrán recibir</w:t>
      </w:r>
      <w:r>
        <w:rPr>
          <w:rFonts w:ascii="Arial" w:hAnsi="Arial" w:cs="Arial"/>
          <w:sz w:val="22"/>
          <w:szCs w:val="22"/>
        </w:rPr>
        <w:t>se</w:t>
      </w:r>
      <w:r w:rsidRPr="00420B6D">
        <w:rPr>
          <w:rFonts w:ascii="Arial" w:hAnsi="Arial" w:cs="Arial"/>
          <w:sz w:val="22"/>
          <w:szCs w:val="22"/>
        </w:rPr>
        <w:t xml:space="preserve"> </w:t>
      </w:r>
      <w:r w:rsidR="00335E6F">
        <w:rPr>
          <w:rFonts w:ascii="Arial" w:hAnsi="Arial" w:cs="Arial"/>
          <w:sz w:val="22"/>
          <w:szCs w:val="22"/>
        </w:rPr>
        <w:t xml:space="preserve">como </w:t>
      </w:r>
      <w:r w:rsidRPr="00420B6D">
        <w:rPr>
          <w:rFonts w:ascii="Arial" w:hAnsi="Arial" w:cs="Arial"/>
          <w:sz w:val="22"/>
          <w:szCs w:val="22"/>
        </w:rPr>
        <w:t>comprobantes respald</w:t>
      </w:r>
      <w:r w:rsidR="00335E6F">
        <w:rPr>
          <w:rFonts w:ascii="Arial" w:hAnsi="Arial" w:cs="Arial"/>
          <w:sz w:val="22"/>
          <w:szCs w:val="22"/>
        </w:rPr>
        <w:t>atorios de operaciones efectuada</w:t>
      </w:r>
      <w:r w:rsidRPr="00420B6D">
        <w:rPr>
          <w:rFonts w:ascii="Arial" w:hAnsi="Arial" w:cs="Arial"/>
          <w:sz w:val="22"/>
          <w:szCs w:val="22"/>
        </w:rPr>
        <w:t>s</w:t>
      </w:r>
      <w:r w:rsidR="00335E6F">
        <w:rPr>
          <w:rFonts w:ascii="Arial" w:hAnsi="Arial" w:cs="Arial"/>
          <w:sz w:val="22"/>
          <w:szCs w:val="22"/>
        </w:rPr>
        <w:t>:</w:t>
      </w:r>
    </w:p>
    <w:p w:rsidR="00335E6F" w:rsidRDefault="00335E6F" w:rsidP="00335E6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20B6D" w:rsidRDefault="00335E6F" w:rsidP="00420B6D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Facturas, recibos, notas de débito y crédito B o C emitidos mediante el sistema de Facturación Electrónica o en su defecto mediante el sistema de Controlador Fiscal.</w:t>
      </w:r>
    </w:p>
    <w:p w:rsidR="00335E6F" w:rsidRDefault="00335E6F" w:rsidP="00420B6D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Facturas, recibos, notas de débito y crédito C </w:t>
      </w:r>
      <w:r w:rsidR="00F03081">
        <w:rPr>
          <w:rFonts w:ascii="Arial" w:hAnsi="Arial" w:cs="Arial"/>
          <w:szCs w:val="24"/>
        </w:rPr>
        <w:t xml:space="preserve">no </w:t>
      </w:r>
      <w:r>
        <w:rPr>
          <w:rFonts w:ascii="Arial" w:hAnsi="Arial" w:cs="Arial"/>
          <w:szCs w:val="24"/>
        </w:rPr>
        <w:t xml:space="preserve">emitidos por </w:t>
      </w:r>
      <w:r w:rsidR="00F03081">
        <w:rPr>
          <w:rFonts w:ascii="Arial" w:hAnsi="Arial" w:cs="Arial"/>
          <w:szCs w:val="24"/>
        </w:rPr>
        <w:t xml:space="preserve">el Sistema de Facturación Electrónica correspondientes a </w:t>
      </w:r>
      <w:r>
        <w:rPr>
          <w:rFonts w:ascii="Arial" w:hAnsi="Arial" w:cs="Arial"/>
          <w:szCs w:val="24"/>
        </w:rPr>
        <w:t>Mo</w:t>
      </w:r>
      <w:r w:rsidR="00F03081">
        <w:rPr>
          <w:rFonts w:ascii="Arial" w:hAnsi="Arial" w:cs="Arial"/>
          <w:szCs w:val="24"/>
        </w:rPr>
        <w:t>notributistas de</w:t>
      </w:r>
      <w:r>
        <w:rPr>
          <w:rFonts w:ascii="Arial" w:hAnsi="Arial" w:cs="Arial"/>
          <w:szCs w:val="24"/>
        </w:rPr>
        <w:t xml:space="preserve"> las categorías B, C, D, E, F, G</w:t>
      </w:r>
      <w:r w:rsidR="00F03081">
        <w:rPr>
          <w:rFonts w:ascii="Arial" w:hAnsi="Arial" w:cs="Arial"/>
          <w:szCs w:val="24"/>
        </w:rPr>
        <w:t xml:space="preserve">; </w:t>
      </w:r>
      <w:r>
        <w:rPr>
          <w:rFonts w:ascii="Arial" w:hAnsi="Arial" w:cs="Arial"/>
          <w:szCs w:val="24"/>
        </w:rPr>
        <w:t xml:space="preserve">Monotributo Social y </w:t>
      </w:r>
      <w:r w:rsidR="00F03081">
        <w:rPr>
          <w:rFonts w:ascii="Arial" w:hAnsi="Arial" w:cs="Arial"/>
          <w:szCs w:val="24"/>
        </w:rPr>
        <w:t>Responsables Exentos en IVA.</w:t>
      </w:r>
    </w:p>
    <w:p w:rsidR="006F60F4" w:rsidRPr="00F03081" w:rsidRDefault="00335E6F" w:rsidP="006F60F4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Cs w:val="24"/>
        </w:rPr>
      </w:pPr>
      <w:r w:rsidRPr="00F03081">
        <w:rPr>
          <w:rFonts w:ascii="Arial" w:hAnsi="Arial" w:cs="Arial"/>
          <w:szCs w:val="24"/>
        </w:rPr>
        <w:t xml:space="preserve">Facturas, recibos, notas de débito y crédito B o C </w:t>
      </w:r>
      <w:r w:rsidR="00F03081">
        <w:rPr>
          <w:rFonts w:ascii="Arial" w:hAnsi="Arial" w:cs="Arial"/>
          <w:szCs w:val="24"/>
        </w:rPr>
        <w:t xml:space="preserve">no emitidos por el Sistema de Facturación Electrónica generados </w:t>
      </w:r>
      <w:r w:rsidRPr="00F03081">
        <w:rPr>
          <w:rFonts w:ascii="Arial" w:hAnsi="Arial" w:cs="Arial"/>
          <w:szCs w:val="24"/>
        </w:rPr>
        <w:t xml:space="preserve">por </w:t>
      </w:r>
      <w:r w:rsidR="00F03081">
        <w:rPr>
          <w:rFonts w:ascii="Arial" w:hAnsi="Arial" w:cs="Arial"/>
          <w:szCs w:val="24"/>
        </w:rPr>
        <w:t>aquellos</w:t>
      </w:r>
      <w:r w:rsidRPr="00F03081">
        <w:rPr>
          <w:rFonts w:ascii="Arial" w:hAnsi="Arial" w:cs="Arial"/>
          <w:szCs w:val="24"/>
        </w:rPr>
        <w:t xml:space="preserve"> sujetos </w:t>
      </w:r>
      <w:r w:rsidR="00F03081">
        <w:rPr>
          <w:rFonts w:ascii="Arial" w:hAnsi="Arial" w:cs="Arial"/>
          <w:szCs w:val="24"/>
        </w:rPr>
        <w:t>que amparados en las excepciones previstas en la RG mencionada, con la debida autorización tramitada ante AFIP, la cual deberán presentar junto con cada comprobante.</w:t>
      </w:r>
    </w:p>
    <w:p w:rsidR="00CD02D6" w:rsidRDefault="00CD02D6" w:rsidP="001946D7">
      <w:pPr>
        <w:rPr>
          <w:rFonts w:ascii="Arial" w:hAnsi="Arial" w:cs="Arial"/>
          <w:color w:val="000000"/>
          <w:shd w:val="clear" w:color="auto" w:fill="B3D9E2"/>
        </w:rPr>
      </w:pPr>
    </w:p>
    <w:p w:rsidR="001946D7" w:rsidRDefault="001946D7" w:rsidP="001946D7">
      <w:pPr>
        <w:rPr>
          <w:rFonts w:ascii="Arial" w:hAnsi="Arial" w:cs="Arial"/>
          <w:szCs w:val="24"/>
        </w:rPr>
      </w:pPr>
    </w:p>
    <w:sectPr w:rsidR="001946D7" w:rsidSect="00152B8D">
      <w:headerReference w:type="default" r:id="rId7"/>
      <w:footerReference w:type="default" r:id="rId8"/>
      <w:pgSz w:w="11906" w:h="16838" w:code="9"/>
      <w:pgMar w:top="2157" w:right="746" w:bottom="1418" w:left="1440" w:header="54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35A" w:rsidRDefault="0058435A">
      <w:r>
        <w:separator/>
      </w:r>
    </w:p>
  </w:endnote>
  <w:endnote w:type="continuationSeparator" w:id="1">
    <w:p w:rsidR="0058435A" w:rsidRDefault="00584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6C" w:rsidRDefault="00FF626C" w:rsidP="00FF626C">
    <w:pPr>
      <w:pStyle w:val="Piedepgina"/>
      <w:spacing w:after="60"/>
      <w:jc w:val="center"/>
      <w:rPr>
        <w:rFonts w:ascii="Arial" w:hAnsi="Arial" w:cs="Arial"/>
        <w:sz w:val="18"/>
        <w:szCs w:val="18"/>
      </w:rPr>
    </w:pPr>
    <w:r w:rsidRPr="00CA791A">
      <w:rPr>
        <w:rFonts w:ascii="Arial" w:hAnsi="Arial" w:cs="Arial"/>
        <w:b/>
        <w:sz w:val="18"/>
        <w:szCs w:val="18"/>
      </w:rPr>
      <w:t>Dirección General de Cultura y Educación</w:t>
    </w:r>
    <w:r w:rsidRPr="00CA791A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Subsecretaría Administrativa</w:t>
    </w:r>
  </w:p>
  <w:p w:rsidR="001B7D83" w:rsidRDefault="00FF626C" w:rsidP="00FF626C">
    <w:pPr>
      <w:pStyle w:val="Piedepgina"/>
      <w:spacing w:after="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Dirección </w:t>
    </w:r>
    <w:r w:rsidR="00922480">
      <w:rPr>
        <w:rFonts w:ascii="Arial" w:hAnsi="Arial" w:cs="Arial"/>
        <w:sz w:val="18"/>
        <w:szCs w:val="18"/>
      </w:rPr>
      <w:t>de Contabilidad</w:t>
    </w:r>
    <w:r w:rsidR="00834567">
      <w:rPr>
        <w:rFonts w:ascii="Arial" w:hAnsi="Arial" w:cs="Arial"/>
        <w:sz w:val="18"/>
        <w:szCs w:val="18"/>
      </w:rPr>
      <w:t>-Sub-Dirección Impuestos-Tributos y</w:t>
    </w:r>
  </w:p>
  <w:p w:rsidR="00834567" w:rsidRPr="00CA791A" w:rsidRDefault="00834567" w:rsidP="00FF626C">
    <w:pPr>
      <w:pStyle w:val="Piedepgina"/>
      <w:spacing w:after="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Tasas Municipales.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35A" w:rsidRDefault="0058435A">
      <w:r>
        <w:separator/>
      </w:r>
    </w:p>
  </w:footnote>
  <w:footnote w:type="continuationSeparator" w:id="1">
    <w:p w:rsidR="0058435A" w:rsidRDefault="00584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7A6" w:rsidRDefault="005A2D77" w:rsidP="00CA791A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>
          <wp:extent cx="2266950" cy="619125"/>
          <wp:effectExtent l="19050" t="0" r="0" b="0"/>
          <wp:docPr id="1" name="Imagen 1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ncabez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67A6" w:rsidRDefault="006C67A6" w:rsidP="00CA791A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BE2"/>
    <w:multiLevelType w:val="multilevel"/>
    <w:tmpl w:val="BEB4A8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A658B"/>
    <w:multiLevelType w:val="hybridMultilevel"/>
    <w:tmpl w:val="C8EECD4E"/>
    <w:lvl w:ilvl="0" w:tplc="2C0A000F">
      <w:start w:val="1"/>
      <w:numFmt w:val="decimal"/>
      <w:lvlText w:val="%1."/>
      <w:lvlJc w:val="left"/>
      <w:pPr>
        <w:ind w:left="1425" w:hanging="360"/>
      </w:pPr>
    </w:lvl>
    <w:lvl w:ilvl="1" w:tplc="2C0A0019" w:tentative="1">
      <w:start w:val="1"/>
      <w:numFmt w:val="lowerLetter"/>
      <w:lvlText w:val="%2."/>
      <w:lvlJc w:val="left"/>
      <w:pPr>
        <w:ind w:left="2145" w:hanging="360"/>
      </w:pPr>
    </w:lvl>
    <w:lvl w:ilvl="2" w:tplc="2C0A001B" w:tentative="1">
      <w:start w:val="1"/>
      <w:numFmt w:val="lowerRoman"/>
      <w:lvlText w:val="%3."/>
      <w:lvlJc w:val="right"/>
      <w:pPr>
        <w:ind w:left="2865" w:hanging="180"/>
      </w:pPr>
    </w:lvl>
    <w:lvl w:ilvl="3" w:tplc="2C0A000F" w:tentative="1">
      <w:start w:val="1"/>
      <w:numFmt w:val="decimal"/>
      <w:lvlText w:val="%4."/>
      <w:lvlJc w:val="left"/>
      <w:pPr>
        <w:ind w:left="3585" w:hanging="360"/>
      </w:pPr>
    </w:lvl>
    <w:lvl w:ilvl="4" w:tplc="2C0A0019" w:tentative="1">
      <w:start w:val="1"/>
      <w:numFmt w:val="lowerLetter"/>
      <w:lvlText w:val="%5."/>
      <w:lvlJc w:val="left"/>
      <w:pPr>
        <w:ind w:left="4305" w:hanging="360"/>
      </w:pPr>
    </w:lvl>
    <w:lvl w:ilvl="5" w:tplc="2C0A001B" w:tentative="1">
      <w:start w:val="1"/>
      <w:numFmt w:val="lowerRoman"/>
      <w:lvlText w:val="%6."/>
      <w:lvlJc w:val="right"/>
      <w:pPr>
        <w:ind w:left="5025" w:hanging="180"/>
      </w:pPr>
    </w:lvl>
    <w:lvl w:ilvl="6" w:tplc="2C0A000F" w:tentative="1">
      <w:start w:val="1"/>
      <w:numFmt w:val="decimal"/>
      <w:lvlText w:val="%7."/>
      <w:lvlJc w:val="left"/>
      <w:pPr>
        <w:ind w:left="5745" w:hanging="360"/>
      </w:pPr>
    </w:lvl>
    <w:lvl w:ilvl="7" w:tplc="2C0A0019" w:tentative="1">
      <w:start w:val="1"/>
      <w:numFmt w:val="lowerLetter"/>
      <w:lvlText w:val="%8."/>
      <w:lvlJc w:val="left"/>
      <w:pPr>
        <w:ind w:left="6465" w:hanging="360"/>
      </w:pPr>
    </w:lvl>
    <w:lvl w:ilvl="8" w:tplc="2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BAE3CFE"/>
    <w:multiLevelType w:val="hybridMultilevel"/>
    <w:tmpl w:val="66F89A1C"/>
    <w:lvl w:ilvl="0" w:tplc="548C05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3FA0EBE"/>
    <w:multiLevelType w:val="hybridMultilevel"/>
    <w:tmpl w:val="BC9A1A2A"/>
    <w:lvl w:ilvl="0" w:tplc="600AD99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B3050"/>
    <w:multiLevelType w:val="hybridMultilevel"/>
    <w:tmpl w:val="C6FE8C96"/>
    <w:lvl w:ilvl="0" w:tplc="087A6F0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59C365E"/>
    <w:multiLevelType w:val="hybridMultilevel"/>
    <w:tmpl w:val="FFB4338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F747E"/>
    <w:multiLevelType w:val="multilevel"/>
    <w:tmpl w:val="17BE31D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E93D2A"/>
    <w:multiLevelType w:val="singleLevel"/>
    <w:tmpl w:val="50007C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98E5C71"/>
    <w:multiLevelType w:val="hybridMultilevel"/>
    <w:tmpl w:val="26E6AD94"/>
    <w:lvl w:ilvl="0" w:tplc="2C0A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9">
    <w:nsid w:val="30F25E46"/>
    <w:multiLevelType w:val="hybridMultilevel"/>
    <w:tmpl w:val="E806C660"/>
    <w:lvl w:ilvl="0" w:tplc="5770C0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88" w:hanging="360"/>
      </w:pPr>
    </w:lvl>
    <w:lvl w:ilvl="2" w:tplc="2C0A001B" w:tentative="1">
      <w:start w:val="1"/>
      <w:numFmt w:val="lowerRoman"/>
      <w:lvlText w:val="%3."/>
      <w:lvlJc w:val="right"/>
      <w:pPr>
        <w:ind w:left="2808" w:hanging="180"/>
      </w:pPr>
    </w:lvl>
    <w:lvl w:ilvl="3" w:tplc="2C0A000F" w:tentative="1">
      <w:start w:val="1"/>
      <w:numFmt w:val="decimal"/>
      <w:lvlText w:val="%4."/>
      <w:lvlJc w:val="left"/>
      <w:pPr>
        <w:ind w:left="3528" w:hanging="360"/>
      </w:pPr>
    </w:lvl>
    <w:lvl w:ilvl="4" w:tplc="2C0A0019" w:tentative="1">
      <w:start w:val="1"/>
      <w:numFmt w:val="lowerLetter"/>
      <w:lvlText w:val="%5."/>
      <w:lvlJc w:val="left"/>
      <w:pPr>
        <w:ind w:left="4248" w:hanging="360"/>
      </w:pPr>
    </w:lvl>
    <w:lvl w:ilvl="5" w:tplc="2C0A001B" w:tentative="1">
      <w:start w:val="1"/>
      <w:numFmt w:val="lowerRoman"/>
      <w:lvlText w:val="%6."/>
      <w:lvlJc w:val="right"/>
      <w:pPr>
        <w:ind w:left="4968" w:hanging="180"/>
      </w:pPr>
    </w:lvl>
    <w:lvl w:ilvl="6" w:tplc="2C0A000F" w:tentative="1">
      <w:start w:val="1"/>
      <w:numFmt w:val="decimal"/>
      <w:lvlText w:val="%7."/>
      <w:lvlJc w:val="left"/>
      <w:pPr>
        <w:ind w:left="5688" w:hanging="360"/>
      </w:pPr>
    </w:lvl>
    <w:lvl w:ilvl="7" w:tplc="2C0A0019" w:tentative="1">
      <w:start w:val="1"/>
      <w:numFmt w:val="lowerLetter"/>
      <w:lvlText w:val="%8."/>
      <w:lvlJc w:val="left"/>
      <w:pPr>
        <w:ind w:left="6408" w:hanging="360"/>
      </w:pPr>
    </w:lvl>
    <w:lvl w:ilvl="8" w:tplc="2C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">
    <w:nsid w:val="31C10582"/>
    <w:multiLevelType w:val="hybridMultilevel"/>
    <w:tmpl w:val="690E976C"/>
    <w:lvl w:ilvl="0" w:tplc="2A6E4C3E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8537A1F"/>
    <w:multiLevelType w:val="hybridMultilevel"/>
    <w:tmpl w:val="1CBA676A"/>
    <w:lvl w:ilvl="0" w:tplc="5770C07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8E556F0"/>
    <w:multiLevelType w:val="hybridMultilevel"/>
    <w:tmpl w:val="1FC412A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3A7529"/>
    <w:multiLevelType w:val="hybridMultilevel"/>
    <w:tmpl w:val="FA0A16C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E73612"/>
    <w:multiLevelType w:val="hybridMultilevel"/>
    <w:tmpl w:val="12F0FAF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2B117C"/>
    <w:multiLevelType w:val="hybridMultilevel"/>
    <w:tmpl w:val="E012B75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94124"/>
    <w:multiLevelType w:val="hybridMultilevel"/>
    <w:tmpl w:val="240ADDAA"/>
    <w:lvl w:ilvl="0" w:tplc="4F1E8762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36C4173"/>
    <w:multiLevelType w:val="hybridMultilevel"/>
    <w:tmpl w:val="0A7220A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3661B4">
      <w:start w:val="1"/>
      <w:numFmt w:val="lowerLetter"/>
      <w:lvlText w:val="%2)"/>
      <w:lvlJc w:val="left"/>
      <w:pPr>
        <w:ind w:left="2070" w:hanging="99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36613"/>
    <w:multiLevelType w:val="hybridMultilevel"/>
    <w:tmpl w:val="149629B0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21E0C2B"/>
    <w:multiLevelType w:val="hybridMultilevel"/>
    <w:tmpl w:val="838CF55A"/>
    <w:lvl w:ilvl="0" w:tplc="AE42AE9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F25D9C"/>
    <w:multiLevelType w:val="hybridMultilevel"/>
    <w:tmpl w:val="8A3EDBA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DE07FB"/>
    <w:multiLevelType w:val="hybridMultilevel"/>
    <w:tmpl w:val="1436CBB6"/>
    <w:lvl w:ilvl="0" w:tplc="C5087E5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75250F"/>
    <w:multiLevelType w:val="hybridMultilevel"/>
    <w:tmpl w:val="B0E868C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D13BEC"/>
    <w:multiLevelType w:val="hybridMultilevel"/>
    <w:tmpl w:val="7844553E"/>
    <w:lvl w:ilvl="0" w:tplc="514E7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DD44DE8"/>
    <w:multiLevelType w:val="hybridMultilevel"/>
    <w:tmpl w:val="E7A2B60E"/>
    <w:lvl w:ilvl="0" w:tplc="2F9CC6E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EAD64BF"/>
    <w:multiLevelType w:val="hybridMultilevel"/>
    <w:tmpl w:val="16006BF2"/>
    <w:lvl w:ilvl="0" w:tplc="59B62ABE">
      <w:start w:val="1"/>
      <w:numFmt w:val="lowerLetter"/>
      <w:lvlText w:val="%1)"/>
      <w:lvlJc w:val="left"/>
      <w:pPr>
        <w:ind w:left="28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540" w:hanging="360"/>
      </w:pPr>
    </w:lvl>
    <w:lvl w:ilvl="2" w:tplc="2C0A001B" w:tentative="1">
      <w:start w:val="1"/>
      <w:numFmt w:val="lowerRoman"/>
      <w:lvlText w:val="%3."/>
      <w:lvlJc w:val="right"/>
      <w:pPr>
        <w:ind w:left="4260" w:hanging="180"/>
      </w:pPr>
    </w:lvl>
    <w:lvl w:ilvl="3" w:tplc="2C0A000F" w:tentative="1">
      <w:start w:val="1"/>
      <w:numFmt w:val="decimal"/>
      <w:lvlText w:val="%4."/>
      <w:lvlJc w:val="left"/>
      <w:pPr>
        <w:ind w:left="4980" w:hanging="360"/>
      </w:pPr>
    </w:lvl>
    <w:lvl w:ilvl="4" w:tplc="2C0A0019" w:tentative="1">
      <w:start w:val="1"/>
      <w:numFmt w:val="lowerLetter"/>
      <w:lvlText w:val="%5."/>
      <w:lvlJc w:val="left"/>
      <w:pPr>
        <w:ind w:left="5700" w:hanging="360"/>
      </w:pPr>
    </w:lvl>
    <w:lvl w:ilvl="5" w:tplc="2C0A001B" w:tentative="1">
      <w:start w:val="1"/>
      <w:numFmt w:val="lowerRoman"/>
      <w:lvlText w:val="%6."/>
      <w:lvlJc w:val="right"/>
      <w:pPr>
        <w:ind w:left="6420" w:hanging="180"/>
      </w:pPr>
    </w:lvl>
    <w:lvl w:ilvl="6" w:tplc="2C0A000F" w:tentative="1">
      <w:start w:val="1"/>
      <w:numFmt w:val="decimal"/>
      <w:lvlText w:val="%7."/>
      <w:lvlJc w:val="left"/>
      <w:pPr>
        <w:ind w:left="7140" w:hanging="360"/>
      </w:pPr>
    </w:lvl>
    <w:lvl w:ilvl="7" w:tplc="2C0A0019" w:tentative="1">
      <w:start w:val="1"/>
      <w:numFmt w:val="lowerLetter"/>
      <w:lvlText w:val="%8."/>
      <w:lvlJc w:val="left"/>
      <w:pPr>
        <w:ind w:left="7860" w:hanging="360"/>
      </w:pPr>
    </w:lvl>
    <w:lvl w:ilvl="8" w:tplc="2C0A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6">
    <w:nsid w:val="5EEA74C7"/>
    <w:multiLevelType w:val="singleLevel"/>
    <w:tmpl w:val="7BD4FD7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409715C"/>
    <w:multiLevelType w:val="hybridMultilevel"/>
    <w:tmpl w:val="D7D0F440"/>
    <w:lvl w:ilvl="0" w:tplc="8A066E3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76973C8"/>
    <w:multiLevelType w:val="hybridMultilevel"/>
    <w:tmpl w:val="2D7C4AA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1B16F6"/>
    <w:multiLevelType w:val="hybridMultilevel"/>
    <w:tmpl w:val="060C7A5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9E6970"/>
    <w:multiLevelType w:val="hybridMultilevel"/>
    <w:tmpl w:val="53BE27B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0B1B91"/>
    <w:multiLevelType w:val="hybridMultilevel"/>
    <w:tmpl w:val="665432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6"/>
  </w:num>
  <w:num w:numId="4">
    <w:abstractNumId w:val="7"/>
  </w:num>
  <w:num w:numId="5">
    <w:abstractNumId w:val="8"/>
  </w:num>
  <w:num w:numId="6">
    <w:abstractNumId w:val="17"/>
  </w:num>
  <w:num w:numId="7">
    <w:abstractNumId w:val="25"/>
  </w:num>
  <w:num w:numId="8">
    <w:abstractNumId w:val="31"/>
  </w:num>
  <w:num w:numId="9">
    <w:abstractNumId w:val="30"/>
  </w:num>
  <w:num w:numId="10">
    <w:abstractNumId w:val="14"/>
  </w:num>
  <w:num w:numId="11">
    <w:abstractNumId w:val="12"/>
  </w:num>
  <w:num w:numId="12">
    <w:abstractNumId w:val="20"/>
  </w:num>
  <w:num w:numId="13">
    <w:abstractNumId w:val="22"/>
  </w:num>
  <w:num w:numId="14">
    <w:abstractNumId w:val="29"/>
  </w:num>
  <w:num w:numId="15">
    <w:abstractNumId w:val="5"/>
  </w:num>
  <w:num w:numId="16">
    <w:abstractNumId w:val="13"/>
  </w:num>
  <w:num w:numId="17">
    <w:abstractNumId w:val="28"/>
  </w:num>
  <w:num w:numId="18">
    <w:abstractNumId w:val="3"/>
  </w:num>
  <w:num w:numId="19">
    <w:abstractNumId w:val="24"/>
  </w:num>
  <w:num w:numId="20">
    <w:abstractNumId w:val="2"/>
  </w:num>
  <w:num w:numId="21">
    <w:abstractNumId w:val="16"/>
  </w:num>
  <w:num w:numId="22">
    <w:abstractNumId w:val="19"/>
  </w:num>
  <w:num w:numId="23">
    <w:abstractNumId w:val="10"/>
  </w:num>
  <w:num w:numId="24">
    <w:abstractNumId w:val="21"/>
  </w:num>
  <w:num w:numId="25">
    <w:abstractNumId w:val="4"/>
  </w:num>
  <w:num w:numId="26">
    <w:abstractNumId w:val="27"/>
  </w:num>
  <w:num w:numId="27">
    <w:abstractNumId w:val="15"/>
  </w:num>
  <w:num w:numId="28">
    <w:abstractNumId w:val="11"/>
  </w:num>
  <w:num w:numId="29">
    <w:abstractNumId w:val="18"/>
  </w:num>
  <w:num w:numId="30">
    <w:abstractNumId w:val="9"/>
  </w:num>
  <w:num w:numId="31">
    <w:abstractNumId w:val="1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D0D11"/>
    <w:rsid w:val="000017E4"/>
    <w:rsid w:val="00027CD4"/>
    <w:rsid w:val="00045701"/>
    <w:rsid w:val="00063AB8"/>
    <w:rsid w:val="000641B5"/>
    <w:rsid w:val="0007181B"/>
    <w:rsid w:val="000736AD"/>
    <w:rsid w:val="000756B1"/>
    <w:rsid w:val="00077C24"/>
    <w:rsid w:val="00087FB6"/>
    <w:rsid w:val="000961ED"/>
    <w:rsid w:val="00097E6D"/>
    <w:rsid w:val="000B070E"/>
    <w:rsid w:val="000B1E2C"/>
    <w:rsid w:val="000E31FD"/>
    <w:rsid w:val="000F4024"/>
    <w:rsid w:val="00100835"/>
    <w:rsid w:val="00101213"/>
    <w:rsid w:val="001323C7"/>
    <w:rsid w:val="00132A60"/>
    <w:rsid w:val="0014564B"/>
    <w:rsid w:val="00152B8D"/>
    <w:rsid w:val="00166930"/>
    <w:rsid w:val="00167962"/>
    <w:rsid w:val="0017307E"/>
    <w:rsid w:val="00173571"/>
    <w:rsid w:val="001844C1"/>
    <w:rsid w:val="001946D7"/>
    <w:rsid w:val="001B0AEF"/>
    <w:rsid w:val="001B273B"/>
    <w:rsid w:val="001B7D83"/>
    <w:rsid w:val="001C5B35"/>
    <w:rsid w:val="001D5367"/>
    <w:rsid w:val="001F3EC7"/>
    <w:rsid w:val="002110DC"/>
    <w:rsid w:val="002207ED"/>
    <w:rsid w:val="002235F0"/>
    <w:rsid w:val="00236910"/>
    <w:rsid w:val="00250F10"/>
    <w:rsid w:val="00253638"/>
    <w:rsid w:val="002544C1"/>
    <w:rsid w:val="00263EB7"/>
    <w:rsid w:val="00275C95"/>
    <w:rsid w:val="002A6677"/>
    <w:rsid w:val="002B115A"/>
    <w:rsid w:val="002B395A"/>
    <w:rsid w:val="002C28F6"/>
    <w:rsid w:val="002C36E3"/>
    <w:rsid w:val="002D0A68"/>
    <w:rsid w:val="002D2EF3"/>
    <w:rsid w:val="002D3839"/>
    <w:rsid w:val="002D6673"/>
    <w:rsid w:val="002E17FB"/>
    <w:rsid w:val="002E2EBC"/>
    <w:rsid w:val="002F1EFD"/>
    <w:rsid w:val="002F21E3"/>
    <w:rsid w:val="00306597"/>
    <w:rsid w:val="003075EF"/>
    <w:rsid w:val="00311D4B"/>
    <w:rsid w:val="00313A61"/>
    <w:rsid w:val="00335E6F"/>
    <w:rsid w:val="00356664"/>
    <w:rsid w:val="0036036F"/>
    <w:rsid w:val="003618FB"/>
    <w:rsid w:val="003631D5"/>
    <w:rsid w:val="0037430D"/>
    <w:rsid w:val="003A57CF"/>
    <w:rsid w:val="003B50DA"/>
    <w:rsid w:val="003C1954"/>
    <w:rsid w:val="003C55C0"/>
    <w:rsid w:val="003C6DB3"/>
    <w:rsid w:val="003E6C65"/>
    <w:rsid w:val="003E7F90"/>
    <w:rsid w:val="003F78D2"/>
    <w:rsid w:val="00412060"/>
    <w:rsid w:val="004209E2"/>
    <w:rsid w:val="00420B6D"/>
    <w:rsid w:val="00424FC9"/>
    <w:rsid w:val="00443305"/>
    <w:rsid w:val="004439D3"/>
    <w:rsid w:val="00446DCC"/>
    <w:rsid w:val="004533F2"/>
    <w:rsid w:val="00493C8E"/>
    <w:rsid w:val="004A49D3"/>
    <w:rsid w:val="004A6430"/>
    <w:rsid w:val="004B5B5E"/>
    <w:rsid w:val="004C0FB2"/>
    <w:rsid w:val="004C1422"/>
    <w:rsid w:val="00505BC6"/>
    <w:rsid w:val="00512E05"/>
    <w:rsid w:val="005205C7"/>
    <w:rsid w:val="00521C07"/>
    <w:rsid w:val="00570C41"/>
    <w:rsid w:val="005777BC"/>
    <w:rsid w:val="0058435A"/>
    <w:rsid w:val="00591A29"/>
    <w:rsid w:val="005A2D77"/>
    <w:rsid w:val="005A55F7"/>
    <w:rsid w:val="005B7517"/>
    <w:rsid w:val="005C0D1D"/>
    <w:rsid w:val="005C1AE7"/>
    <w:rsid w:val="005C59C4"/>
    <w:rsid w:val="005C78B3"/>
    <w:rsid w:val="005E11B2"/>
    <w:rsid w:val="005F55D8"/>
    <w:rsid w:val="00611417"/>
    <w:rsid w:val="006147EB"/>
    <w:rsid w:val="00645C21"/>
    <w:rsid w:val="006540B4"/>
    <w:rsid w:val="00655E7B"/>
    <w:rsid w:val="00661970"/>
    <w:rsid w:val="00661C46"/>
    <w:rsid w:val="00680151"/>
    <w:rsid w:val="006B41FD"/>
    <w:rsid w:val="006C67A6"/>
    <w:rsid w:val="006D4E80"/>
    <w:rsid w:val="006D694C"/>
    <w:rsid w:val="006F28E9"/>
    <w:rsid w:val="006F60F4"/>
    <w:rsid w:val="0071001B"/>
    <w:rsid w:val="00716652"/>
    <w:rsid w:val="0073353A"/>
    <w:rsid w:val="00735141"/>
    <w:rsid w:val="0075742B"/>
    <w:rsid w:val="007715E9"/>
    <w:rsid w:val="007939F2"/>
    <w:rsid w:val="00793CC0"/>
    <w:rsid w:val="007A03A8"/>
    <w:rsid w:val="007B36AB"/>
    <w:rsid w:val="007C28A2"/>
    <w:rsid w:val="007C6741"/>
    <w:rsid w:val="007E08F5"/>
    <w:rsid w:val="008168C7"/>
    <w:rsid w:val="00817314"/>
    <w:rsid w:val="00834567"/>
    <w:rsid w:val="0083627D"/>
    <w:rsid w:val="0086383A"/>
    <w:rsid w:val="008A0ECA"/>
    <w:rsid w:val="008B0BB7"/>
    <w:rsid w:val="008C080F"/>
    <w:rsid w:val="008C29E1"/>
    <w:rsid w:val="008D0D11"/>
    <w:rsid w:val="008D0E06"/>
    <w:rsid w:val="008D57AA"/>
    <w:rsid w:val="008D5D2B"/>
    <w:rsid w:val="008D6E3B"/>
    <w:rsid w:val="008E663A"/>
    <w:rsid w:val="009013FC"/>
    <w:rsid w:val="00903F61"/>
    <w:rsid w:val="00922480"/>
    <w:rsid w:val="00926819"/>
    <w:rsid w:val="009310ED"/>
    <w:rsid w:val="00952336"/>
    <w:rsid w:val="00952427"/>
    <w:rsid w:val="0095286E"/>
    <w:rsid w:val="00952996"/>
    <w:rsid w:val="0095447D"/>
    <w:rsid w:val="009621D9"/>
    <w:rsid w:val="00967C23"/>
    <w:rsid w:val="00973A37"/>
    <w:rsid w:val="009A1E02"/>
    <w:rsid w:val="009A6A61"/>
    <w:rsid w:val="009A6CF2"/>
    <w:rsid w:val="009B71E2"/>
    <w:rsid w:val="009D6595"/>
    <w:rsid w:val="009E69F3"/>
    <w:rsid w:val="009F0EB5"/>
    <w:rsid w:val="00A116AA"/>
    <w:rsid w:val="00A1581B"/>
    <w:rsid w:val="00A21B6A"/>
    <w:rsid w:val="00A25A92"/>
    <w:rsid w:val="00A2784F"/>
    <w:rsid w:val="00A320E0"/>
    <w:rsid w:val="00A3765C"/>
    <w:rsid w:val="00A451CA"/>
    <w:rsid w:val="00A51202"/>
    <w:rsid w:val="00A631BF"/>
    <w:rsid w:val="00A65D19"/>
    <w:rsid w:val="00A67ADE"/>
    <w:rsid w:val="00A80EED"/>
    <w:rsid w:val="00A83F9E"/>
    <w:rsid w:val="00A93F77"/>
    <w:rsid w:val="00AA28FB"/>
    <w:rsid w:val="00AB7F6A"/>
    <w:rsid w:val="00AC6A62"/>
    <w:rsid w:val="00B0227F"/>
    <w:rsid w:val="00B028AD"/>
    <w:rsid w:val="00B17C22"/>
    <w:rsid w:val="00B27958"/>
    <w:rsid w:val="00B36A93"/>
    <w:rsid w:val="00B46303"/>
    <w:rsid w:val="00B679B8"/>
    <w:rsid w:val="00B826B7"/>
    <w:rsid w:val="00BC256F"/>
    <w:rsid w:val="00BC7F70"/>
    <w:rsid w:val="00BF73D3"/>
    <w:rsid w:val="00C0418B"/>
    <w:rsid w:val="00C16202"/>
    <w:rsid w:val="00C30372"/>
    <w:rsid w:val="00C3782D"/>
    <w:rsid w:val="00C55B62"/>
    <w:rsid w:val="00C57D3E"/>
    <w:rsid w:val="00C57DDE"/>
    <w:rsid w:val="00C6112D"/>
    <w:rsid w:val="00C61BCF"/>
    <w:rsid w:val="00C667AF"/>
    <w:rsid w:val="00C84AE2"/>
    <w:rsid w:val="00C85EC7"/>
    <w:rsid w:val="00C8736B"/>
    <w:rsid w:val="00CA1EB9"/>
    <w:rsid w:val="00CA659E"/>
    <w:rsid w:val="00CA791A"/>
    <w:rsid w:val="00CD02D6"/>
    <w:rsid w:val="00CF2042"/>
    <w:rsid w:val="00CF7472"/>
    <w:rsid w:val="00D30724"/>
    <w:rsid w:val="00D425B1"/>
    <w:rsid w:val="00D46869"/>
    <w:rsid w:val="00D66DD0"/>
    <w:rsid w:val="00D92694"/>
    <w:rsid w:val="00DB7E8E"/>
    <w:rsid w:val="00DD1A02"/>
    <w:rsid w:val="00DF5763"/>
    <w:rsid w:val="00E0212D"/>
    <w:rsid w:val="00E11D5B"/>
    <w:rsid w:val="00E145AE"/>
    <w:rsid w:val="00E153B4"/>
    <w:rsid w:val="00E2093B"/>
    <w:rsid w:val="00E212C4"/>
    <w:rsid w:val="00E21B76"/>
    <w:rsid w:val="00E33780"/>
    <w:rsid w:val="00E33B2B"/>
    <w:rsid w:val="00E33BCE"/>
    <w:rsid w:val="00E44AF2"/>
    <w:rsid w:val="00E51416"/>
    <w:rsid w:val="00E5340A"/>
    <w:rsid w:val="00E60957"/>
    <w:rsid w:val="00E85083"/>
    <w:rsid w:val="00EA127D"/>
    <w:rsid w:val="00EA2EA1"/>
    <w:rsid w:val="00EA304C"/>
    <w:rsid w:val="00EA3553"/>
    <w:rsid w:val="00EB3AD8"/>
    <w:rsid w:val="00EC522E"/>
    <w:rsid w:val="00EC6E9F"/>
    <w:rsid w:val="00EF0627"/>
    <w:rsid w:val="00F03081"/>
    <w:rsid w:val="00F20861"/>
    <w:rsid w:val="00F375C2"/>
    <w:rsid w:val="00F53D5A"/>
    <w:rsid w:val="00F64E4E"/>
    <w:rsid w:val="00F670F4"/>
    <w:rsid w:val="00F678D7"/>
    <w:rsid w:val="00F733D8"/>
    <w:rsid w:val="00F85B3F"/>
    <w:rsid w:val="00F92207"/>
    <w:rsid w:val="00FC18B6"/>
    <w:rsid w:val="00FC2A53"/>
    <w:rsid w:val="00FC7546"/>
    <w:rsid w:val="00FD2CB6"/>
    <w:rsid w:val="00FE354D"/>
    <w:rsid w:val="00FF507E"/>
    <w:rsid w:val="00FF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3F"/>
    <w:rPr>
      <w:rFonts w:ascii="MS Serif" w:hAnsi="MS Serif"/>
      <w:lang w:val="es-ES_tradnl" w:eastAsia="es-ES"/>
    </w:rPr>
  </w:style>
  <w:style w:type="paragraph" w:styleId="Ttulo4">
    <w:name w:val="heading 4"/>
    <w:basedOn w:val="Normal"/>
    <w:next w:val="Normal"/>
    <w:qFormat/>
    <w:rsid w:val="00F85B3F"/>
    <w:pPr>
      <w:keepNext/>
      <w:jc w:val="center"/>
      <w:outlineLvl w:val="3"/>
    </w:pPr>
    <w:rPr>
      <w:b/>
      <w:sz w:val="40"/>
    </w:rPr>
  </w:style>
  <w:style w:type="paragraph" w:styleId="Ttulo5">
    <w:name w:val="heading 5"/>
    <w:basedOn w:val="Normal"/>
    <w:next w:val="Normal"/>
    <w:qFormat/>
    <w:rsid w:val="00F85B3F"/>
    <w:pPr>
      <w:keepNext/>
      <w:jc w:val="center"/>
      <w:outlineLvl w:val="4"/>
    </w:pPr>
    <w:rPr>
      <w:b/>
      <w:sz w:val="24"/>
      <w:lang w:val="es-MX"/>
    </w:rPr>
  </w:style>
  <w:style w:type="paragraph" w:styleId="Ttulo7">
    <w:name w:val="heading 7"/>
    <w:basedOn w:val="Normal"/>
    <w:next w:val="Normal"/>
    <w:qFormat/>
    <w:rsid w:val="00F85B3F"/>
    <w:pPr>
      <w:keepNext/>
      <w:pBdr>
        <w:bottom w:val="single" w:sz="4" w:space="1" w:color="auto"/>
      </w:pBdr>
      <w:jc w:val="right"/>
      <w:outlineLvl w:val="6"/>
    </w:pPr>
    <w:rPr>
      <w:b/>
      <w:sz w:val="24"/>
      <w:lang w:val="es-MX"/>
    </w:rPr>
  </w:style>
  <w:style w:type="paragraph" w:styleId="Ttulo9">
    <w:name w:val="heading 9"/>
    <w:basedOn w:val="Normal"/>
    <w:next w:val="Normal"/>
    <w:qFormat/>
    <w:rsid w:val="00A21B6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C85EC7"/>
    <w:pPr>
      <w:spacing w:after="200" w:line="276" w:lineRule="auto"/>
    </w:pPr>
    <w:rPr>
      <w:rFonts w:ascii="Calibri" w:hAnsi="Calibri"/>
      <w:sz w:val="22"/>
    </w:rPr>
  </w:style>
  <w:style w:type="paragraph" w:styleId="Textoindependiente">
    <w:name w:val="Body Text"/>
    <w:basedOn w:val="Normal"/>
    <w:semiHidden/>
    <w:rsid w:val="00C85EC7"/>
    <w:rPr>
      <w:b/>
    </w:rPr>
  </w:style>
  <w:style w:type="paragraph" w:styleId="Encabezado">
    <w:name w:val="header"/>
    <w:basedOn w:val="Normal"/>
    <w:link w:val="EncabezadoCar"/>
    <w:rsid w:val="00EC6E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C6E9F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E153B4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78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8D7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37430D"/>
    <w:rPr>
      <w:rFonts w:ascii="MS Serif" w:hAnsi="MS Serif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PARA LOS CONSEJOS ESCOLARES</vt:lpstr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PARA LOS CONSEJOS ESCOLARES</dc:title>
  <dc:creator>jorge</dc:creator>
  <cp:lastModifiedBy>consch</cp:lastModifiedBy>
  <cp:revision>6</cp:revision>
  <cp:lastPrinted>2015-07-02T16:00:00Z</cp:lastPrinted>
  <dcterms:created xsi:type="dcterms:W3CDTF">2015-07-01T15:17:00Z</dcterms:created>
  <dcterms:modified xsi:type="dcterms:W3CDTF">2015-07-02T16:01:00Z</dcterms:modified>
</cp:coreProperties>
</file>